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A" w:rsidRDefault="000F5D4A" w:rsidP="000F5D4A">
      <w:pPr>
        <w:pStyle w:val="Standard"/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Это полезно знать: </w:t>
      </w:r>
      <w:bookmarkStart w:id="0" w:name="_GoBack"/>
      <w:r>
        <w:rPr>
          <w:b/>
        </w:rPr>
        <w:t>как внести в ЕГРН сведения о границах магистральных трубопроводов</w:t>
      </w:r>
      <w:bookmarkEnd w:id="0"/>
      <w:r>
        <w:rPr>
          <w:b/>
        </w:rPr>
        <w:t xml:space="preserve"> и </w:t>
      </w:r>
      <w:proofErr w:type="gramStart"/>
      <w:r>
        <w:rPr>
          <w:b/>
        </w:rPr>
        <w:t>волокно-оптических</w:t>
      </w:r>
      <w:proofErr w:type="gramEnd"/>
      <w:r>
        <w:rPr>
          <w:b/>
        </w:rPr>
        <w:t xml:space="preserve"> линий связи</w:t>
      </w:r>
    </w:p>
    <w:p w:rsidR="000F5D4A" w:rsidRDefault="000F5D4A" w:rsidP="000F5D4A">
      <w:pPr>
        <w:pStyle w:val="Standard"/>
        <w:spacing w:line="360" w:lineRule="auto"/>
        <w:ind w:firstLine="708"/>
        <w:jc w:val="both"/>
        <w:rPr>
          <w:b/>
        </w:rPr>
      </w:pP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 xml:space="preserve">Филиал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продолжает рубрику «Это полезно знать». Эксперт Кадастровой палаты Екатерина </w:t>
      </w:r>
      <w:proofErr w:type="spellStart"/>
      <w:r>
        <w:t>Белоскирко</w:t>
      </w:r>
      <w:proofErr w:type="spellEnd"/>
      <w:r>
        <w:t xml:space="preserve"> объясняет, какие документы понадобятся кадастровым инженерам при внесении в Единый государственный реестр недвижимости (ЕГРН) сведений о границах охранных зон магистральных трубопроводов и волоконно-оптических линий связи.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 xml:space="preserve">– В первую очередь, необходимо прояснить, что такое зоны с особыми условиями использования территории. Это охранные, санитарно-защитные зоны, зоны охраны объектов культурного наследия (памятников истории и культуры) народов РФ, </w:t>
      </w:r>
      <w:proofErr w:type="spellStart"/>
      <w:r>
        <w:t>водоохранные</w:t>
      </w:r>
      <w:proofErr w:type="spellEnd"/>
      <w:r>
        <w:t xml:space="preserve"> зоны и ряд других видов земель.  Каждая из таких зон имеет свои границы и правовой режим, которые устанавливаются законодательством.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 xml:space="preserve">К таким землям относятся и зоны с магистральными трубопроводами и волоконно-оптическими линиями связи (например, телефонные или </w:t>
      </w:r>
      <w:proofErr w:type="gramStart"/>
      <w:r>
        <w:t>интернет-кабели</w:t>
      </w:r>
      <w:proofErr w:type="gramEnd"/>
      <w:r>
        <w:t>). По требованиям действующего законодательства, органы государственной власти и местного самоуправления при установлении или изменении границ таких зон, а также в случае прекращения их существования, должны направить документы для внесения данных в реестр недвижимости. Также возможно внесение в ЕГРН сведений о таких зонах по заявлению заинтересованного лица.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 xml:space="preserve">Отмечу, что по требованию Земельного кодекса, ограничения хозяйственной деятельности в охранных зонах может быть установлено только на основании таких актов органов </w:t>
      </w:r>
      <w:proofErr w:type="spellStart"/>
      <w:r>
        <w:t>госвласти</w:t>
      </w:r>
      <w:proofErr w:type="spellEnd"/>
      <w:r>
        <w:t xml:space="preserve"> или местного самоуправления, или по решению суда.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>Вместе с тем, действующим законодательством (Постановление Правительства РФ от 08.09.2107 г. №1083 и от 09.06.1995 №578) не разграничены полномочия между органами государственной власти и местного самоуправления по принятию актов об установлении охранных зон магистральных трубопроводов или ВОЛС. Также у собственников недвижимого имущества (в отношении которых устанавливаются соответствующие зоны) отсутствует возможность направления в Кадастровую палату документов о таких охранных зонах без принятия соответствующего акта органами власти.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proofErr w:type="gramStart"/>
      <w:r>
        <w:t xml:space="preserve">Добавлю,  что в настоящее время разработан проект федерального закона «О внесении изменений в Градостроительный кодекс РФ в части совершенствования порядка архитектурно-строительного проектирования и строительства объектов капитального строительства», который предусматривает единый порядок установления зон с особыми </w:t>
      </w:r>
      <w:r>
        <w:lastRenderedPageBreak/>
        <w:t>условиями использования территории, то есть законодательно будет закреплено установление «особых зон» только через принятие уполномоченным органом соответствующего решения или на основании решения суда.</w:t>
      </w:r>
      <w:proofErr w:type="gramEnd"/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 xml:space="preserve">В настоящее время для внесения в ЕГРН сведений об установлении, изменении или прекращении существования зон магистральных трубопроводов или волоконно-оптических линий связи в Кадастровую палату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0F5D4A" w:rsidRDefault="000F5D4A" w:rsidP="000F5D4A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документ, воспроизводящий </w:t>
      </w:r>
      <w:proofErr w:type="gramStart"/>
      <w:r>
        <w:t>сведения</w:t>
      </w:r>
      <w:proofErr w:type="gramEnd"/>
      <w:r>
        <w:t xml:space="preserve"> содержащиеся в акте (решении) уполномоченного органа об установлении, изменении или прекращении существования ЗОУИТ (в формате .XML);</w:t>
      </w:r>
    </w:p>
    <w:p w:rsidR="000F5D4A" w:rsidRDefault="000F5D4A" w:rsidP="000F5D4A">
      <w:pPr>
        <w:pStyle w:val="Standard"/>
        <w:numPr>
          <w:ilvl w:val="0"/>
          <w:numId w:val="3"/>
        </w:numPr>
        <w:spacing w:line="360" w:lineRule="auto"/>
        <w:jc w:val="both"/>
      </w:pPr>
      <w:r>
        <w:t>документ, содержащий текстовое и графическое описание местоположения границ ЗОУИТ (в формате .XML);</w:t>
      </w:r>
    </w:p>
    <w:p w:rsidR="000F5D4A" w:rsidRDefault="000F5D4A" w:rsidP="000F5D4A">
      <w:pPr>
        <w:pStyle w:val="Standard"/>
        <w:numPr>
          <w:ilvl w:val="0"/>
          <w:numId w:val="3"/>
        </w:numPr>
        <w:spacing w:line="360" w:lineRule="auto"/>
        <w:jc w:val="both"/>
      </w:pPr>
      <w:r>
        <w:t>образы вышеуказанных документов в формате .PDF.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  <w:r>
        <w:t>Напоминаем, что все приложенные документы должны быть подписаны электронной подписью подготовившего и направившего их органа (лица).</w:t>
      </w:r>
    </w:p>
    <w:p w:rsidR="000F5D4A" w:rsidRDefault="000F5D4A" w:rsidP="000F5D4A">
      <w:pPr>
        <w:pStyle w:val="Standard"/>
        <w:spacing w:line="360" w:lineRule="auto"/>
        <w:ind w:firstLine="708"/>
        <w:jc w:val="both"/>
      </w:pPr>
    </w:p>
    <w:p w:rsidR="000F5D4A" w:rsidRDefault="000F5D4A" w:rsidP="000F5D4A">
      <w:pPr>
        <w:pStyle w:val="Heading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F5D4A" w:rsidRDefault="000F5D4A" w:rsidP="000F5D4A">
      <w:pPr>
        <w:pStyle w:val="ConsPlusNormal"/>
        <w:tabs>
          <w:tab w:val="left" w:pos="5812"/>
        </w:tabs>
        <w:ind w:firstLine="794"/>
        <w:jc w:val="both"/>
        <w:rPr>
          <w:rFonts w:ascii="Times New Roman" w:eastAsia="SimSun, 宋体" w:hAnsi="Times New Roman" w:cs="Times New Roman"/>
          <w:b/>
          <w:bCs/>
          <w:color w:val="000000"/>
          <w:sz w:val="24"/>
          <w:lang w:bidi="hi-IN"/>
        </w:rPr>
      </w:pPr>
    </w:p>
    <w:p w:rsidR="000F5D4A" w:rsidRDefault="000F5D4A" w:rsidP="000F5D4A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0F5D4A" w:rsidRDefault="000F5D4A" w:rsidP="000F5D4A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0F5D4A" w:rsidRDefault="000F5D4A" w:rsidP="000F5D4A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  <w:sz w:val="26"/>
          <w:szCs w:val="26"/>
        </w:rPr>
        <w:t>Киракосян</w:t>
      </w:r>
      <w:proofErr w:type="spellEnd"/>
      <w:r>
        <w:rPr>
          <w:b/>
          <w:bCs/>
          <w:sz w:val="26"/>
          <w:szCs w:val="26"/>
        </w:rPr>
        <w:t xml:space="preserve"> Н.М</w:t>
      </w:r>
    </w:p>
    <w:p w:rsidR="00F95288" w:rsidRDefault="00F95288"/>
    <w:sectPr w:rsidR="00F9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70C6"/>
    <w:multiLevelType w:val="multilevel"/>
    <w:tmpl w:val="79EE3B6C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8"/>
    <w:rsid w:val="000F5D4A"/>
    <w:rsid w:val="002A5118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D4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0F5D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0F5D4A"/>
    <w:pPr>
      <w:suppressAutoHyphens/>
      <w:autoSpaceDN w:val="0"/>
      <w:spacing w:after="0" w:line="240" w:lineRule="auto"/>
    </w:pPr>
    <w:rPr>
      <w:rFonts w:ascii="Arial" w:eastAsia="Arial" w:hAnsi="Arial" w:cs="Tahoma"/>
      <w:color w:val="00000A"/>
      <w:kern w:val="3"/>
      <w:sz w:val="20"/>
      <w:szCs w:val="24"/>
      <w:lang w:eastAsia="zh-CN"/>
    </w:rPr>
  </w:style>
  <w:style w:type="numbering" w:customStyle="1" w:styleId="WW8Num2">
    <w:name w:val="WW8Num2"/>
    <w:rsid w:val="000F5D4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D4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0F5D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0F5D4A"/>
    <w:pPr>
      <w:suppressAutoHyphens/>
      <w:autoSpaceDN w:val="0"/>
      <w:spacing w:after="0" w:line="240" w:lineRule="auto"/>
    </w:pPr>
    <w:rPr>
      <w:rFonts w:ascii="Arial" w:eastAsia="Arial" w:hAnsi="Arial" w:cs="Tahoma"/>
      <w:color w:val="00000A"/>
      <w:kern w:val="3"/>
      <w:sz w:val="20"/>
      <w:szCs w:val="24"/>
      <w:lang w:eastAsia="zh-CN"/>
    </w:rPr>
  </w:style>
  <w:style w:type="numbering" w:customStyle="1" w:styleId="WW8Num2">
    <w:name w:val="WW8Num2"/>
    <w:rsid w:val="000F5D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2018-02-12T05:37:00Z</dcterms:created>
  <dcterms:modified xsi:type="dcterms:W3CDTF">2018-02-12T05:37:00Z</dcterms:modified>
</cp:coreProperties>
</file>